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B65D6" w:rsidR="00BB65D6" w:rsidP="00BB65D6" w:rsidRDefault="00BB65D6" w14:paraId="24CF5A86" w14:textId="3CBDE3E2">
      <w:pPr>
        <w:spacing w:after="120"/>
        <w:rPr>
          <w:rFonts w:ascii="Segoe UI" w:hAnsi="Segoe UI" w:eastAsia="Times New Roman" w:cs="Segoe UI"/>
          <w:b/>
          <w:bCs/>
          <w:color w:val="000000"/>
          <w:kern w:val="0"/>
          <w:lang w:eastAsia="en-GB"/>
          <w14:ligatures w14:val="none"/>
        </w:rPr>
      </w:pPr>
      <w:r w:rsidRPr="00BB65D6">
        <w:rPr>
          <w:rFonts w:ascii="Segoe UI" w:hAnsi="Segoe UI" w:eastAsia="Times New Roman" w:cs="Segoe UI"/>
          <w:b/>
          <w:bCs/>
          <w:color w:val="000000"/>
          <w:kern w:val="0"/>
          <w:lang w:eastAsia="en-GB"/>
          <w14:ligatures w14:val="none"/>
        </w:rPr>
        <w:t xml:space="preserve">Checklist – </w:t>
      </w:r>
      <w:r w:rsidR="00CD47AB">
        <w:rPr>
          <w:rFonts w:ascii="Segoe UI" w:hAnsi="Segoe UI" w:eastAsia="Times New Roman" w:cs="Segoe UI"/>
          <w:b/>
          <w:bCs/>
          <w:color w:val="000000"/>
          <w:kern w:val="0"/>
          <w:lang w:eastAsia="en-GB"/>
          <w14:ligatures w14:val="none"/>
        </w:rPr>
        <w:t>Hosting industry placement students on construction sites</w:t>
      </w:r>
      <w:r w:rsidRPr="00BB65D6">
        <w:rPr>
          <w:rFonts w:ascii="Segoe UI" w:hAnsi="Segoe UI" w:eastAsia="Times New Roman" w:cs="Segoe UI"/>
          <w:b/>
          <w:bCs/>
          <w:color w:val="000000"/>
          <w:kern w:val="0"/>
          <w:lang w:eastAsia="en-GB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974"/>
        <w:gridCol w:w="546"/>
        <w:gridCol w:w="516"/>
      </w:tblGrid>
      <w:tr w:rsidR="00541DC9" w:rsidTr="2910D777" w14:paraId="4BD0C692" w14:textId="77777777">
        <w:tc>
          <w:tcPr>
            <w:tcW w:w="1980" w:type="dxa"/>
            <w:shd w:val="clear" w:color="auto" w:fill="4472C4" w:themeFill="accent1"/>
            <w:tcMar/>
          </w:tcPr>
          <w:p w:rsidRPr="00541DC9" w:rsidR="00541DC9" w:rsidP="00541DC9" w:rsidRDefault="00541DC9" w14:paraId="178CF8F9" w14:textId="25A0B959">
            <w:pPr>
              <w:spacing w:after="120" w:line="259" w:lineRule="auto"/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5974" w:type="dxa"/>
            <w:shd w:val="clear" w:color="auto" w:fill="4472C4" w:themeFill="accent1"/>
            <w:tcMar/>
          </w:tcPr>
          <w:p w:rsidRPr="00541DC9" w:rsidR="00541DC9" w:rsidP="00541DC9" w:rsidRDefault="00541DC9" w14:paraId="16381EA2" w14:textId="2D35FC43">
            <w:pPr>
              <w:spacing w:line="259" w:lineRule="auto"/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  <w:t>Key Factors</w:t>
            </w:r>
          </w:p>
        </w:tc>
        <w:tc>
          <w:tcPr>
            <w:tcW w:w="546" w:type="dxa"/>
            <w:shd w:val="clear" w:color="auto" w:fill="4472C4" w:themeFill="accent1"/>
            <w:tcMar/>
          </w:tcPr>
          <w:p w:rsidRPr="00541DC9" w:rsidR="00541DC9" w:rsidP="00541DC9" w:rsidRDefault="00541DC9" w14:paraId="01FBECD8" w14:textId="70F8F2FE">
            <w:pPr>
              <w:spacing w:line="259" w:lineRule="auto"/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516" w:type="dxa"/>
            <w:shd w:val="clear" w:color="auto" w:fill="4472C4" w:themeFill="accent1"/>
            <w:tcMar/>
          </w:tcPr>
          <w:p w:rsidRPr="00541DC9" w:rsidR="00541DC9" w:rsidP="00541DC9" w:rsidRDefault="00541DC9" w14:paraId="38B9D297" w14:textId="1B37C293">
            <w:pPr>
              <w:spacing w:line="259" w:lineRule="auto"/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hAnsi="Segoe UI" w:eastAsia="Times New Roman" w:cs="Segoe UI"/>
                <w:color w:val="FFFFFF" w:themeColor="background1"/>
                <w:kern w:val="0"/>
                <w:lang w:eastAsia="en-GB"/>
                <w14:ligatures w14:val="none"/>
              </w:rPr>
              <w:t>No</w:t>
            </w:r>
          </w:p>
        </w:tc>
      </w:tr>
      <w:tr w:rsidR="004A5F3E" w:rsidTr="2910D777" w14:paraId="45EFA05A" w14:textId="77777777">
        <w:tc>
          <w:tcPr>
            <w:tcW w:w="1980" w:type="dxa"/>
            <w:vMerge w:val="restart"/>
            <w:tcMar/>
          </w:tcPr>
          <w:p w:rsidRPr="00541DC9" w:rsidR="004A5F3E" w:rsidP="00541DC9" w:rsidRDefault="00AE6A46" w14:paraId="235EA61C" w14:textId="4B7C8E91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Health and safety</w:t>
            </w:r>
          </w:p>
        </w:tc>
        <w:tc>
          <w:tcPr>
            <w:tcW w:w="5974" w:type="dxa"/>
            <w:tcMar/>
          </w:tcPr>
          <w:p w:rsidRPr="00463725" w:rsidR="004A5F3E" w:rsidP="00463725" w:rsidRDefault="00716415" w14:paraId="01173633" w14:textId="2F371829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Awareness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726F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-  the</w:t>
            </w:r>
            <w:r w:rsidR="007556A3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student </w:t>
            </w:r>
            <w:r w:rsidR="008556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receives </w:t>
            </w:r>
            <w:r w:rsidR="009726F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 </w:t>
            </w:r>
            <w:r w:rsidRPr="009726FF" w:rsidR="009726F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comprehensive health and safety </w:t>
            </w:r>
            <w:r w:rsidR="00D72B8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awareness </w:t>
            </w:r>
            <w:r w:rsidRPr="009726FF" w:rsidR="009726F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program</w:t>
            </w:r>
            <w:r w:rsidR="009726F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me</w:t>
            </w:r>
            <w:r w:rsidRPr="009726FF" w:rsidR="009726F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6463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and is given</w:t>
            </w:r>
            <w:r w:rsidRPr="009726FF" w:rsidR="00D72B8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2139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onsite </w:t>
            </w:r>
            <w:r w:rsidRPr="009726FF" w:rsidR="00D72B8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safety information in a language and format that is easily understandable</w:t>
            </w:r>
            <w:r w:rsidR="00D72B8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40799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including</w:t>
            </w:r>
            <w:r w:rsidR="008556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how</w:t>
            </w:r>
            <w:r w:rsidRPr="009726FF" w:rsidR="009726F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to report any hazards or concerns</w:t>
            </w:r>
          </w:p>
        </w:tc>
        <w:tc>
          <w:tcPr>
            <w:tcW w:w="546" w:type="dxa"/>
            <w:tcMar/>
          </w:tcPr>
          <w:p w:rsidRPr="00541DC9" w:rsidR="004A5F3E" w:rsidP="00541DC9" w:rsidRDefault="004A5F3E" w14:paraId="7286F494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4A5F3E" w:rsidP="00541DC9" w:rsidRDefault="004A5F3E" w14:paraId="3E61B87E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A5F3E" w:rsidTr="2910D777" w14:paraId="522D5772" w14:textId="77777777">
        <w:tc>
          <w:tcPr>
            <w:tcW w:w="1980" w:type="dxa"/>
            <w:vMerge/>
            <w:tcMar/>
          </w:tcPr>
          <w:p w:rsidRPr="00541DC9" w:rsidR="004A5F3E" w:rsidP="00541DC9" w:rsidRDefault="004A5F3E" w14:paraId="14E769B9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4A5F3E" w:rsidP="00463725" w:rsidRDefault="00716415" w14:paraId="0CCFAD8F" w14:textId="2B332B1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Suitable work</w:t>
            </w:r>
            <w:r w:rsidR="00796AA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t</w:t>
            </w:r>
            <w:r w:rsidRPr="00796AAB" w:rsidR="00796AA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asks</w:t>
            </w:r>
            <w:r w:rsidR="00796AA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21D1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and projects </w:t>
            </w:r>
            <w:r w:rsidRPr="00796AAB" w:rsidR="00796AA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assigned to </w:t>
            </w:r>
            <w:r w:rsidR="00C37B2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796AA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 w:rsidRPr="00796AAB" w:rsidR="00796AA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are appropriate for their age, experience, and physical capabilities</w:t>
            </w:r>
            <w:r w:rsidR="00807F9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and do not involve </w:t>
            </w:r>
            <w:r w:rsidRPr="00796AAB" w:rsidR="00796AA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hazardous activities such as working at heights, operating heavy machinery, or handling hazardous materials</w:t>
            </w:r>
          </w:p>
        </w:tc>
        <w:tc>
          <w:tcPr>
            <w:tcW w:w="546" w:type="dxa"/>
            <w:tcMar/>
          </w:tcPr>
          <w:p w:rsidRPr="00541DC9" w:rsidR="004A5F3E" w:rsidP="00541DC9" w:rsidRDefault="004A5F3E" w14:paraId="16420824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4A5F3E" w:rsidP="00541DC9" w:rsidRDefault="004A5F3E" w14:paraId="7E3F0199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A5F3E" w:rsidTr="2910D777" w14:paraId="5D55F846" w14:textId="77777777">
        <w:tc>
          <w:tcPr>
            <w:tcW w:w="1980" w:type="dxa"/>
            <w:vMerge/>
            <w:tcMar/>
          </w:tcPr>
          <w:p w:rsidRPr="00541DC9" w:rsidR="004A5F3E" w:rsidP="00541DC9" w:rsidRDefault="004A5F3E" w14:paraId="30809CD6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4A5F3E" w:rsidP="00463725" w:rsidRDefault="00716415" w14:paraId="510D9136" w14:textId="6F4DBBD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Supervision and training</w:t>
            </w:r>
            <w:r w:rsidR="00E6273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a</w:t>
            </w:r>
            <w:r w:rsidRPr="00E6273D" w:rsidR="00E6273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dequate supervision and ongoing training </w:t>
            </w:r>
            <w:r w:rsidR="00E6273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are provided</w:t>
            </w:r>
            <w:r w:rsidRPr="00E6273D" w:rsidR="00E6273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on safe work practices, emergency procedures, and the proper use of equipment</w:t>
            </w:r>
          </w:p>
        </w:tc>
        <w:tc>
          <w:tcPr>
            <w:tcW w:w="546" w:type="dxa"/>
            <w:tcMar/>
          </w:tcPr>
          <w:p w:rsidRPr="00541DC9" w:rsidR="004A5F3E" w:rsidP="00541DC9" w:rsidRDefault="004A5F3E" w14:paraId="1088ABCC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4A5F3E" w:rsidP="00541DC9" w:rsidRDefault="004A5F3E" w14:paraId="66336927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:rsidTr="2910D777" w14:paraId="06718452" w14:textId="77777777">
        <w:tc>
          <w:tcPr>
            <w:tcW w:w="1980" w:type="dxa"/>
            <w:vMerge w:val="restart"/>
            <w:tcMar/>
          </w:tcPr>
          <w:p w:rsidRPr="00541DC9" w:rsidR="002D346A" w:rsidP="00541DC9" w:rsidRDefault="00810377" w14:paraId="46227FFA" w14:textId="30716362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Legal</w:t>
            </w:r>
            <w:r w:rsidR="0071086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,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compliance</w:t>
            </w:r>
            <w:r w:rsidR="00493A66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and insurance</w:t>
            </w:r>
          </w:p>
        </w:tc>
        <w:tc>
          <w:tcPr>
            <w:tcW w:w="5974" w:type="dxa"/>
            <w:tcMar/>
          </w:tcPr>
          <w:p w:rsidRPr="00463725" w:rsidR="002D346A" w:rsidP="00463725" w:rsidRDefault="00D13EE7" w14:paraId="34947EE6" w14:textId="573E0CC6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Working hours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0D5F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–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A3026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0D5F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student </w:t>
            </w:r>
            <w:r w:rsidR="00A3026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does</w:t>
            </w:r>
            <w:r w:rsidR="000D5F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not work more than 8 hours a day</w:t>
            </w:r>
            <w:r w:rsidR="0042139B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or 40 hours a week, </w:t>
            </w:r>
            <w:r w:rsidR="00EC13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or </w:t>
            </w:r>
            <w:r w:rsidR="00C623A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nigh</w:t>
            </w:r>
            <w:r w:rsidR="00874D26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</w:t>
            </w:r>
            <w:r w:rsidR="00C623A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shifts</w:t>
            </w:r>
            <w:r w:rsidR="00874D26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; they have a minimum 30-minute break every 4.5 hours</w:t>
            </w:r>
            <w:r w:rsidR="005D3F7A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, 12 hours rest in any 24-hour period and </w:t>
            </w:r>
            <w:r w:rsidR="00EC13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48 hours rest each week</w:t>
            </w:r>
          </w:p>
        </w:tc>
        <w:tc>
          <w:tcPr>
            <w:tcW w:w="546" w:type="dxa"/>
            <w:tcMar/>
          </w:tcPr>
          <w:p w:rsidRPr="00541DC9" w:rsidR="002D346A" w:rsidP="00541DC9" w:rsidRDefault="002D346A" w14:paraId="3FD518AB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2D346A" w:rsidP="00541DC9" w:rsidRDefault="002D346A" w14:paraId="6D202D2A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:rsidTr="2910D777" w14:paraId="416F79A0" w14:textId="77777777">
        <w:tc>
          <w:tcPr>
            <w:tcW w:w="1980" w:type="dxa"/>
            <w:vMerge/>
            <w:tcMar/>
          </w:tcPr>
          <w:p w:rsidRPr="00541DC9" w:rsidR="002D346A" w:rsidP="00541DC9" w:rsidRDefault="002D346A" w14:paraId="4BEDEC2B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2D346A" w:rsidP="00463725" w:rsidRDefault="000D4693" w14:paraId="018A182C" w14:textId="7FD26E1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Employment rights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312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–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928C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3312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 w:rsidR="00F928C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understands their right</w:t>
            </w:r>
            <w:r w:rsidRPr="00331280" w:rsidR="003312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to annual leave</w:t>
            </w:r>
            <w:r w:rsidR="00EA7EB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Pr="00331280" w:rsidR="003312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protection against unfair dismissal</w:t>
            </w:r>
            <w:r w:rsidR="00D9389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,</w:t>
            </w:r>
            <w:r w:rsidR="00ED15C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Pr="00331280" w:rsidR="003312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not </w:t>
            </w:r>
            <w:r w:rsidR="00D9389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to be </w:t>
            </w:r>
            <w:r w:rsidRPr="00331280" w:rsidR="0033128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subjected to discrimination or harassment</w:t>
            </w:r>
            <w:r w:rsidR="00493A66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while on site</w:t>
            </w:r>
          </w:p>
        </w:tc>
        <w:tc>
          <w:tcPr>
            <w:tcW w:w="546" w:type="dxa"/>
            <w:tcMar/>
          </w:tcPr>
          <w:p w:rsidRPr="00541DC9" w:rsidR="002D346A" w:rsidP="00541DC9" w:rsidRDefault="002D346A" w14:paraId="29CE0EB3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2D346A" w:rsidP="00541DC9" w:rsidRDefault="002D346A" w14:paraId="6116C424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:rsidTr="2910D777" w14:paraId="26BC727A" w14:textId="77777777">
        <w:tc>
          <w:tcPr>
            <w:tcW w:w="1980" w:type="dxa"/>
            <w:vMerge/>
            <w:tcMar/>
          </w:tcPr>
          <w:p w:rsidRPr="00541DC9" w:rsidR="002D346A" w:rsidP="00541DC9" w:rsidRDefault="002D346A" w14:paraId="0832AEA2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2D346A" w:rsidP="00463725" w:rsidRDefault="00576D21" w14:paraId="1B622670" w14:textId="5DA0C86A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Insurance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</w:t>
            </w:r>
            <w:r w:rsidR="00ED15C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your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e</w:t>
            </w:r>
            <w:r w:rsidRPr="00576D2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mployers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’ liability insurance polic</w:t>
            </w:r>
            <w:r w:rsidR="00ED15C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y </w:t>
            </w:r>
            <w:r w:rsidRPr="00576D2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is </w:t>
            </w:r>
            <w:r w:rsidR="0026173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provided by </w:t>
            </w:r>
            <w:r w:rsidRPr="00576D2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 member of the</w:t>
            </w:r>
            <w:r w:rsidR="009F372A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Association of British Insurers or Lloyds; </w:t>
            </w:r>
            <w:r w:rsidR="0026173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the</w:t>
            </w:r>
            <w:r w:rsidR="00882A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insurer</w:t>
            </w:r>
            <w:r w:rsidR="0026173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has been informed 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if </w:t>
            </w:r>
            <w:r w:rsidR="00D9389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the</w:t>
            </w:r>
            <w:r w:rsidR="00A9128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student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’ </w:t>
            </w:r>
            <w:r w:rsidR="00A9128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placement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on site lasts more than two weeks</w:t>
            </w:r>
          </w:p>
        </w:tc>
        <w:tc>
          <w:tcPr>
            <w:tcW w:w="546" w:type="dxa"/>
            <w:tcMar/>
          </w:tcPr>
          <w:p w:rsidRPr="00541DC9" w:rsidR="002D346A" w:rsidP="00541DC9" w:rsidRDefault="002D346A" w14:paraId="1F696943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2D346A" w:rsidP="00541DC9" w:rsidRDefault="002D346A" w14:paraId="29F7E943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23DF5" w:rsidTr="2910D777" w14:paraId="0767AF70" w14:textId="77777777">
        <w:tc>
          <w:tcPr>
            <w:tcW w:w="1980" w:type="dxa"/>
            <w:vMerge w:val="restart"/>
            <w:tcMar/>
          </w:tcPr>
          <w:p w:rsidRPr="00541DC9" w:rsidR="00123DF5" w:rsidP="004A5F3E" w:rsidRDefault="000604C2" w14:paraId="446BD0AD" w14:textId="77AEDE6F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Transport and access</w:t>
            </w:r>
          </w:p>
        </w:tc>
        <w:tc>
          <w:tcPr>
            <w:tcW w:w="5974" w:type="dxa"/>
            <w:tcMar/>
          </w:tcPr>
          <w:p w:rsidRPr="00463725" w:rsidR="00123DF5" w:rsidP="00463725" w:rsidRDefault="00223D0B" w14:paraId="77314BBE" w14:textId="69E090CA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Travel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s</w:t>
            </w:r>
            <w:r w:rsidR="000604C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uitable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0604C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arrangements have been made for 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31060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student to </w:t>
            </w:r>
            <w:r w:rsidR="001C05C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get</w:t>
            </w:r>
            <w:r w:rsidR="0031060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to </w:t>
            </w:r>
            <w:r w:rsidR="001C05C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and from </w:t>
            </w:r>
            <w:r w:rsidR="0031060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the site</w:t>
            </w:r>
            <w:r w:rsidR="0087481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61C1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safely and 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to </w:t>
            </w:r>
            <w:r w:rsidR="0087481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arrive and leave at </w:t>
            </w:r>
            <w:r w:rsidR="001F5F8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appropriate times</w:t>
            </w:r>
          </w:p>
        </w:tc>
        <w:tc>
          <w:tcPr>
            <w:tcW w:w="546" w:type="dxa"/>
            <w:tcMar/>
          </w:tcPr>
          <w:p w:rsidRPr="00541DC9" w:rsidR="00123DF5" w:rsidP="004A5F3E" w:rsidRDefault="00123DF5" w14:paraId="3933C27E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123DF5" w:rsidP="004A5F3E" w:rsidRDefault="00123DF5" w14:paraId="11B92907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23DF5" w:rsidTr="2910D777" w14:paraId="2F6F928E" w14:textId="77777777">
        <w:tc>
          <w:tcPr>
            <w:tcW w:w="1980" w:type="dxa"/>
            <w:vMerge/>
            <w:tcMar/>
          </w:tcPr>
          <w:p w:rsidRPr="00541DC9" w:rsidR="00123DF5" w:rsidP="004A5F3E" w:rsidRDefault="00123DF5" w14:paraId="26E94AF2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123DF5" w:rsidP="00463725" w:rsidRDefault="00223D0B" w14:paraId="5EECF9E8" w14:textId="528A3E7D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Cost of travel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CF65C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–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</w:t>
            </w:r>
            <w:r w:rsidR="005C611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tudent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i</w:t>
            </w:r>
            <w:r w:rsidR="005C611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</w:t>
            </w:r>
            <w:r w:rsidR="00CF65C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C611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reimbursed for </w:t>
            </w:r>
            <w:r w:rsidR="00E043D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extra </w:t>
            </w:r>
            <w:r w:rsidR="005C611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cost</w:t>
            </w:r>
            <w:r w:rsidR="00E043D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</w:t>
            </w:r>
            <w:r w:rsidR="005C611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of travel</w:t>
            </w:r>
            <w:r w:rsidR="00E043D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ling to and from the site</w:t>
            </w:r>
          </w:p>
        </w:tc>
        <w:tc>
          <w:tcPr>
            <w:tcW w:w="546" w:type="dxa"/>
            <w:tcMar/>
          </w:tcPr>
          <w:p w:rsidRPr="00541DC9" w:rsidR="00123DF5" w:rsidP="004A5F3E" w:rsidRDefault="00123DF5" w14:paraId="443C2ADF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123DF5" w:rsidP="004A5F3E" w:rsidRDefault="00123DF5" w14:paraId="534594F0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23DF5" w:rsidTr="2910D777" w14:paraId="75BC60F2" w14:textId="77777777">
        <w:tc>
          <w:tcPr>
            <w:tcW w:w="1980" w:type="dxa"/>
            <w:vMerge/>
            <w:tcMar/>
          </w:tcPr>
          <w:p w:rsidRPr="00541DC9" w:rsidR="00123DF5" w:rsidP="004A5F3E" w:rsidRDefault="00123DF5" w14:paraId="08E9220F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123DF5" w:rsidP="00463725" w:rsidRDefault="00D206DE" w14:paraId="72CC3FE2" w14:textId="46802CEC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Access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CF65C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– entry to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the site and </w:t>
            </w:r>
            <w:r w:rsidR="00636DA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to the different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work areas on site are controlled to </w:t>
            </w:r>
            <w:r w:rsidR="00BE32AE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ensure 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BE32AE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’</w:t>
            </w:r>
            <w:r w:rsidR="00BE32AE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 safety</w:t>
            </w:r>
          </w:p>
        </w:tc>
        <w:tc>
          <w:tcPr>
            <w:tcW w:w="546" w:type="dxa"/>
            <w:tcMar/>
          </w:tcPr>
          <w:p w:rsidRPr="00541DC9" w:rsidR="00123DF5" w:rsidP="004A5F3E" w:rsidRDefault="00123DF5" w14:paraId="20BBC846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123DF5" w:rsidP="004A5F3E" w:rsidRDefault="00123DF5" w14:paraId="5EFEF2FB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0EB6" w:rsidTr="2910D777" w14:paraId="75AD7092" w14:textId="77777777">
        <w:tc>
          <w:tcPr>
            <w:tcW w:w="1980" w:type="dxa"/>
            <w:vMerge w:val="restart"/>
            <w:tcMar/>
          </w:tcPr>
          <w:p w:rsidRPr="00541DC9" w:rsidR="00050EB6" w:rsidP="004A5F3E" w:rsidRDefault="00081655" w14:paraId="6656237B" w14:textId="3F9D3C05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Site-specific safety</w:t>
            </w:r>
            <w:r w:rsidR="0091647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induction</w:t>
            </w:r>
          </w:p>
        </w:tc>
        <w:tc>
          <w:tcPr>
            <w:tcW w:w="5974" w:type="dxa"/>
            <w:tcMar/>
          </w:tcPr>
          <w:p w:rsidRPr="00463725" w:rsidR="00050EB6" w:rsidP="00463725" w:rsidRDefault="00F7385E" w14:paraId="119C13FB" w14:textId="77C8F0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Ri</w:t>
            </w:r>
            <w:r w:rsidRPr="0032680F" w:rsid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s</w:t>
            </w: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k awareness</w:t>
            </w:r>
            <w:r w:rsidR="00CF65C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3026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–</w:t>
            </w:r>
            <w:r w:rsidR="00CF65C0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E08C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F3026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 w:rsidR="00BE462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is</w:t>
            </w:r>
            <w:r w:rsidR="00F3026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given </w:t>
            </w:r>
            <w:r w:rsidRPr="00F30264" w:rsidR="00F3026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 thorough overview of hazards, emergency procedures, and safety rules</w:t>
            </w:r>
            <w:r w:rsidR="00F30264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before going on site or into new work areas for the first time</w:t>
            </w:r>
          </w:p>
        </w:tc>
        <w:tc>
          <w:tcPr>
            <w:tcW w:w="546" w:type="dxa"/>
            <w:tcMar/>
          </w:tcPr>
          <w:p w:rsidRPr="00541DC9" w:rsidR="00050EB6" w:rsidP="004A5F3E" w:rsidRDefault="00050EB6" w14:paraId="2BB7460C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050EB6" w:rsidP="004A5F3E" w:rsidRDefault="00050EB6" w14:paraId="3107073D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0EB6" w:rsidTr="2910D777" w14:paraId="2B669695" w14:textId="77777777">
        <w:tc>
          <w:tcPr>
            <w:tcW w:w="1980" w:type="dxa"/>
            <w:vMerge/>
            <w:tcMar/>
          </w:tcPr>
          <w:p w:rsidRPr="00541DC9" w:rsidR="00050EB6" w:rsidP="004A5F3E" w:rsidRDefault="00050EB6" w14:paraId="19C480D6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050EB6" w:rsidP="00463725" w:rsidRDefault="00F7385E" w14:paraId="228F4585" w14:textId="091C739C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Personal protective equipment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(PPE) </w:t>
            </w:r>
            <w:r w:rsidR="00BE462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–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462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ED4E0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</w:t>
            </w:r>
            <w:r w:rsidRPr="00ED4E0F" w:rsidR="00ED4E0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tudent</w:t>
            </w:r>
            <w:r w:rsidR="00BE462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i</w:t>
            </w:r>
            <w:r w:rsidR="00ED4E0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s </w:t>
            </w:r>
            <w:r w:rsidR="005F00A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trained in </w:t>
            </w:r>
            <w:r w:rsidRPr="00ED4E0F" w:rsidR="00ED4E0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proper use and importance of PPE, such </w:t>
            </w:r>
            <w:r w:rsidRPr="00ED4E0F" w:rsidR="00ED4E0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lastRenderedPageBreak/>
              <w:t>as hard hat, safety boots, high-visibility clothing, and any other necessary gear</w:t>
            </w:r>
          </w:p>
        </w:tc>
        <w:tc>
          <w:tcPr>
            <w:tcW w:w="546" w:type="dxa"/>
            <w:tcMar/>
          </w:tcPr>
          <w:p w:rsidRPr="00541DC9" w:rsidR="00050EB6" w:rsidP="004A5F3E" w:rsidRDefault="00050EB6" w14:paraId="6D6AC67F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050EB6" w:rsidP="004A5F3E" w:rsidRDefault="00050EB6" w14:paraId="344DE568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0EB6" w:rsidTr="2910D777" w14:paraId="0EDE66D2" w14:textId="77777777">
        <w:tc>
          <w:tcPr>
            <w:tcW w:w="1980" w:type="dxa"/>
            <w:vMerge/>
            <w:tcMar/>
          </w:tcPr>
          <w:p w:rsidRPr="00541DC9" w:rsidR="00050EB6" w:rsidP="004A5F3E" w:rsidRDefault="00050EB6" w14:paraId="19AB96C4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050EB6" w:rsidP="00463725" w:rsidRDefault="00825673" w14:paraId="66C39F5D" w14:textId="2FAD64F6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Equipment</w:t>
            </w:r>
            <w:r w:rsidR="005F00A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CB4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–</w:t>
            </w:r>
            <w:r w:rsidR="005F00A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B47DD" w:rsidR="00CB4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detailed</w:t>
            </w:r>
            <w:r w:rsidR="00CB4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B47DD" w:rsidR="00CB4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instruction</w:t>
            </w:r>
            <w:r w:rsidR="00CB4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is given</w:t>
            </w:r>
            <w:r w:rsidRPr="00CB47DD" w:rsidR="00CB4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on the safe operation of any tools or machinery the student will be us</w:t>
            </w:r>
            <w:r w:rsidR="00CB4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ing on site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, and students are supervised </w:t>
            </w:r>
            <w:r w:rsidR="000A63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until they are deemed to be competent and safe</w:t>
            </w:r>
          </w:p>
        </w:tc>
        <w:tc>
          <w:tcPr>
            <w:tcW w:w="546" w:type="dxa"/>
            <w:tcMar/>
          </w:tcPr>
          <w:p w:rsidRPr="00541DC9" w:rsidR="00050EB6" w:rsidP="004A5F3E" w:rsidRDefault="00050EB6" w14:paraId="79C59B88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050EB6" w:rsidP="004A5F3E" w:rsidRDefault="00050EB6" w14:paraId="2CECAE10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:rsidTr="2910D777" w14:paraId="5F2584E0" w14:textId="77777777">
        <w:tc>
          <w:tcPr>
            <w:tcW w:w="1980" w:type="dxa"/>
            <w:vMerge w:val="restart"/>
            <w:tcMar/>
          </w:tcPr>
          <w:p w:rsidRPr="00541DC9" w:rsidR="00590015" w:rsidP="00CE6C9B" w:rsidRDefault="000A6309" w14:paraId="051B32F3" w14:textId="6BDA0E0C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Supervision and m</w:t>
            </w:r>
            <w:r w:rsidR="00C37B2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onitoring</w:t>
            </w:r>
          </w:p>
        </w:tc>
        <w:tc>
          <w:tcPr>
            <w:tcW w:w="5974" w:type="dxa"/>
            <w:tcMar/>
          </w:tcPr>
          <w:p w:rsidRPr="00463725" w:rsidR="00590015" w:rsidP="00CE6C9B" w:rsidRDefault="0032680F" w14:paraId="7F7E51A4" w14:textId="6E148781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S</w:t>
            </w:r>
            <w:r w:rsidRPr="0032680F" w:rsidR="00924347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upervision</w:t>
            </w:r>
            <w:r w:rsidR="009243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</w:t>
            </w:r>
            <w:r w:rsidR="00BE462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9243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st</w:t>
            </w:r>
            <w:r w:rsidRPr="00924347" w:rsidR="009243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udent</w:t>
            </w:r>
            <w:r w:rsidR="00BE462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i</w:t>
            </w:r>
            <w:r w:rsidR="009243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s </w:t>
            </w:r>
            <w:r w:rsidRPr="00924347" w:rsidR="009243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always under the supervision of a qualified professional</w:t>
            </w:r>
            <w:r w:rsidR="009243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when on site</w:t>
            </w:r>
            <w:r w:rsidRPr="00924347" w:rsidR="009243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, especially when working on hazardous tasks</w:t>
            </w:r>
          </w:p>
        </w:tc>
        <w:tc>
          <w:tcPr>
            <w:tcW w:w="546" w:type="dxa"/>
            <w:tcMar/>
          </w:tcPr>
          <w:p w:rsidRPr="00541DC9" w:rsidR="00590015" w:rsidP="00CE6C9B" w:rsidRDefault="00590015" w14:paraId="2C0EF7B7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590015" w:rsidP="00CE6C9B" w:rsidRDefault="00590015" w14:paraId="5541FA20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:rsidTr="2910D777" w14:paraId="0029BA6E" w14:textId="77777777">
        <w:tc>
          <w:tcPr>
            <w:tcW w:w="1980" w:type="dxa"/>
            <w:vMerge/>
            <w:tcMar/>
          </w:tcPr>
          <w:p w:rsidRPr="00541DC9" w:rsidR="00590015" w:rsidP="00CE6C9B" w:rsidRDefault="00590015" w14:paraId="3D676AC1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590015" w:rsidP="00CE6C9B" w:rsidRDefault="00963015" w14:paraId="43773EBC" w14:textId="1958A48E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Mentoring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a</w:t>
            </w:r>
            <w:r w:rsidRPr="00963015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n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63015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experienced worker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is assigned </w:t>
            </w:r>
            <w:r w:rsidRPr="00963015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to guide and support the student, answer questions and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provide </w:t>
            </w:r>
            <w:r w:rsidRPr="00963015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hands-on assistance</w:t>
            </w:r>
          </w:p>
        </w:tc>
        <w:tc>
          <w:tcPr>
            <w:tcW w:w="546" w:type="dxa"/>
            <w:tcMar/>
          </w:tcPr>
          <w:p w:rsidRPr="00541DC9" w:rsidR="00590015" w:rsidP="00CE6C9B" w:rsidRDefault="00590015" w14:paraId="50AE9D38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590015" w:rsidP="00CE6C9B" w:rsidRDefault="00590015" w14:paraId="55D24EE6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:rsidTr="2910D777" w14:paraId="10CBA67F" w14:textId="77777777">
        <w:tc>
          <w:tcPr>
            <w:tcW w:w="1980" w:type="dxa"/>
            <w:vMerge/>
            <w:tcMar/>
          </w:tcPr>
          <w:p w:rsidRPr="00541DC9" w:rsidR="00590015" w:rsidP="00CE6C9B" w:rsidRDefault="00590015" w14:paraId="5BE1BE83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590015" w:rsidP="00CE6C9B" w:rsidRDefault="00C37B22" w14:paraId="7E569C67" w14:textId="3A77557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Monitoring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</w:t>
            </w:r>
            <w:r w:rsidRPr="00C37B2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frequent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37B2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check-ins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are held with </w:t>
            </w:r>
            <w:r w:rsidR="00BE462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student </w:t>
            </w:r>
            <w:r w:rsidRPr="00C37B2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to monitor</w:t>
            </w:r>
            <w:r w:rsidR="00CF36B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progress</w:t>
            </w:r>
            <w:r w:rsidRPr="00C37B2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, address any concerns</w:t>
            </w:r>
            <w:r w:rsidR="00CF36B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37B22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and provide feedback</w:t>
            </w:r>
          </w:p>
        </w:tc>
        <w:tc>
          <w:tcPr>
            <w:tcW w:w="546" w:type="dxa"/>
            <w:tcMar/>
          </w:tcPr>
          <w:p w:rsidRPr="00541DC9" w:rsidR="00590015" w:rsidP="00CE6C9B" w:rsidRDefault="00590015" w14:paraId="5BBB0A76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590015" w:rsidP="00CE6C9B" w:rsidRDefault="00590015" w14:paraId="318D3233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:rsidTr="2910D777" w14:paraId="3573535E" w14:textId="77777777">
        <w:tc>
          <w:tcPr>
            <w:tcW w:w="1980" w:type="dxa"/>
            <w:vMerge w:val="restart"/>
            <w:tcMar/>
          </w:tcPr>
          <w:p w:rsidRPr="00541DC9" w:rsidR="00590015" w:rsidP="00CE6C9B" w:rsidRDefault="001A58A8" w14:paraId="6FBF130D" w14:textId="5981990E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Skills</w:t>
            </w:r>
          </w:p>
        </w:tc>
        <w:tc>
          <w:tcPr>
            <w:tcW w:w="5974" w:type="dxa"/>
            <w:tcMar/>
          </w:tcPr>
          <w:p w:rsidRPr="00463725" w:rsidR="00590015" w:rsidP="00CE6C9B" w:rsidRDefault="00FE17DD" w14:paraId="104ACD6A" w14:textId="01F1D58E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 xml:space="preserve">Practical </w:t>
            </w:r>
            <w:r w:rsid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skills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the student </w:t>
            </w:r>
            <w:r w:rsidR="002D5D1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is able to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gain</w:t>
            </w:r>
            <w:r w:rsidR="002D5D1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FE17DD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hands-on experience with various construction techniques, tools, and equipment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that are used on the site</w:t>
            </w:r>
          </w:p>
        </w:tc>
        <w:tc>
          <w:tcPr>
            <w:tcW w:w="546" w:type="dxa"/>
            <w:tcMar/>
          </w:tcPr>
          <w:p w:rsidRPr="00541DC9" w:rsidR="00590015" w:rsidP="00CE6C9B" w:rsidRDefault="00590015" w14:paraId="20B7205F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590015" w:rsidP="00CE6C9B" w:rsidRDefault="00590015" w14:paraId="2C618D37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:rsidTr="2910D777" w14:paraId="66CEA1FA" w14:textId="77777777">
        <w:tc>
          <w:tcPr>
            <w:tcW w:w="1980" w:type="dxa"/>
            <w:vMerge/>
            <w:tcMar/>
          </w:tcPr>
          <w:p w:rsidRPr="00541DC9" w:rsidR="00590015" w:rsidP="00CE6C9B" w:rsidRDefault="00590015" w14:paraId="24521591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590015" w:rsidP="00CE6C9B" w:rsidRDefault="002E03B1" w14:paraId="7C121C09" w14:textId="6CEDF45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Technical knowledge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the student </w:t>
            </w:r>
            <w:r w:rsidR="002D5D1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can </w:t>
            </w:r>
            <w:r w:rsidR="00614D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d</w:t>
            </w:r>
            <w:r w:rsidRPr="002E03B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eepen</w:t>
            </w:r>
            <w:r w:rsidR="002D5D1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14D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their </w:t>
            </w:r>
            <w:r w:rsidRPr="002E03B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understanding of </w:t>
            </w:r>
            <w:r w:rsidR="00614D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how </w:t>
            </w:r>
            <w:r w:rsidRPr="002E03B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construction principles, regulations, and industry standards</w:t>
            </w:r>
            <w:r w:rsidR="00614D0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apply on site</w:t>
            </w:r>
          </w:p>
        </w:tc>
        <w:tc>
          <w:tcPr>
            <w:tcW w:w="546" w:type="dxa"/>
            <w:tcMar/>
          </w:tcPr>
          <w:p w:rsidRPr="00541DC9" w:rsidR="00590015" w:rsidP="00CE6C9B" w:rsidRDefault="00590015" w14:paraId="5DCA8698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590015" w:rsidP="00CE6C9B" w:rsidRDefault="00590015" w14:paraId="3D9A62D7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:rsidTr="2910D777" w14:paraId="0452197E" w14:textId="77777777">
        <w:tc>
          <w:tcPr>
            <w:tcW w:w="1980" w:type="dxa"/>
            <w:vMerge/>
            <w:tcMar/>
          </w:tcPr>
          <w:p w:rsidRPr="00541DC9" w:rsidR="00590015" w:rsidP="00CE6C9B" w:rsidRDefault="00590015" w14:paraId="2028E5CA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590015" w:rsidP="00CE6C9B" w:rsidRDefault="00BD5927" w14:paraId="5C04346C" w14:textId="1519A108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32680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Professional behaviours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the student </w:t>
            </w:r>
            <w:r w:rsidR="002D5D1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can learn how to conduct themselves </w:t>
            </w:r>
            <w:r w:rsidR="008427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professionally</w:t>
            </w:r>
            <w:r w:rsidR="002D5D1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8427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in a variety of situations</w:t>
            </w:r>
            <w:r w:rsidR="00FF5346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that arise on site</w:t>
            </w:r>
            <w:r w:rsidR="0084274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, including dealing with </w:t>
            </w:r>
            <w:r w:rsidR="00FF5346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deadlines and possible conflicts</w:t>
            </w:r>
          </w:p>
        </w:tc>
        <w:tc>
          <w:tcPr>
            <w:tcW w:w="546" w:type="dxa"/>
            <w:tcMar/>
          </w:tcPr>
          <w:p w:rsidRPr="00541DC9" w:rsidR="00590015" w:rsidP="00CE6C9B" w:rsidRDefault="00590015" w14:paraId="285BFC5C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590015" w:rsidP="00CE6C9B" w:rsidRDefault="00590015" w14:paraId="6BED2930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17D40" w:rsidTr="2910D777" w14:paraId="734220A5" w14:textId="77777777">
        <w:tc>
          <w:tcPr>
            <w:tcW w:w="1980" w:type="dxa"/>
            <w:vMerge w:val="restart"/>
            <w:tcMar/>
          </w:tcPr>
          <w:p w:rsidRPr="00541DC9" w:rsidR="00C17D40" w:rsidP="00CE6C9B" w:rsidRDefault="008F53EF" w14:paraId="5CA89E69" w14:textId="6C4BAEDA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Attributes</w:t>
            </w:r>
          </w:p>
        </w:tc>
        <w:tc>
          <w:tcPr>
            <w:tcW w:w="5974" w:type="dxa"/>
            <w:tcMar/>
          </w:tcPr>
          <w:p w:rsidRPr="00463725" w:rsidR="00C17D40" w:rsidP="00CE6C9B" w:rsidRDefault="00D816B9" w14:paraId="4BD1FF5B" w14:textId="7D9A7A9D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EE200E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Self-reliance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the </w:t>
            </w:r>
            <w:r w:rsidR="005715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tasks and projects 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5715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715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carries out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on </w:t>
            </w:r>
            <w:r w:rsidR="005715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site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715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helps them to d</w:t>
            </w:r>
            <w:r w:rsidRPr="00D816B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evelop confidence in </w:t>
            </w:r>
            <w:r w:rsidR="005715F8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their </w:t>
            </w:r>
            <w:r w:rsidRPr="00D816B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abilities to work independently</w:t>
            </w:r>
            <w:r w:rsidR="00EA1ED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Pr="00D816B9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take on new challenges</w:t>
            </w:r>
            <w:r w:rsidR="00EA1ED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EE200E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be given additional responsibilities</w:t>
            </w:r>
          </w:p>
        </w:tc>
        <w:tc>
          <w:tcPr>
            <w:tcW w:w="546" w:type="dxa"/>
            <w:tcMar/>
          </w:tcPr>
          <w:p w:rsidRPr="00541DC9" w:rsidR="00C17D40" w:rsidP="00CE6C9B" w:rsidRDefault="00C17D40" w14:paraId="523E1E66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C17D40" w:rsidP="00CE6C9B" w:rsidRDefault="00C17D40" w14:paraId="34210ED0" w14:textId="77777777">
            <w:pPr>
              <w:spacing w:line="259" w:lineRule="auto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17D40" w:rsidTr="2910D777" w14:paraId="6AFE8AD9" w14:textId="77777777">
        <w:tc>
          <w:tcPr>
            <w:tcW w:w="1980" w:type="dxa"/>
            <w:vMerge/>
            <w:tcMar/>
          </w:tcPr>
          <w:p w:rsidR="00C17D40" w:rsidP="00CE6C9B" w:rsidRDefault="00C17D40" w14:paraId="56850A10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C17D40" w:rsidP="00CE6C9B" w:rsidRDefault="008F53EF" w14:paraId="48DFE147" w14:textId="20AF8D4A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916477" w:rsidR="008F53EF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Adaptability</w:t>
            </w:r>
            <w:r w:rsidR="008F53E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the student has the </w:t>
            </w:r>
            <w:r w:rsidR="0091647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opportunity </w:t>
            </w:r>
            <w:r w:rsidRPr="008F53EF" w:rsidR="008F53E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to</w:t>
            </w:r>
            <w:r w:rsidRPr="008F53EF" w:rsidR="008F53E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16477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show that they can </w:t>
            </w:r>
            <w:r w:rsidRPr="008F53EF" w:rsidR="008F53EF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thrive in a dynamic and often demanding construction environment</w:t>
            </w:r>
          </w:p>
        </w:tc>
        <w:tc>
          <w:tcPr>
            <w:tcW w:w="546" w:type="dxa"/>
            <w:tcMar/>
          </w:tcPr>
          <w:p w:rsidRPr="00541DC9" w:rsidR="00C17D40" w:rsidP="00CE6C9B" w:rsidRDefault="00C17D40" w14:paraId="4FD235FC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C17D40" w:rsidP="00CE6C9B" w:rsidRDefault="00C17D40" w14:paraId="4E6DF28B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17D40" w:rsidTr="2910D777" w14:paraId="24154110" w14:textId="77777777">
        <w:tc>
          <w:tcPr>
            <w:tcW w:w="1980" w:type="dxa"/>
            <w:vMerge/>
            <w:tcMar/>
          </w:tcPr>
          <w:p w:rsidR="00C17D40" w:rsidP="00CE6C9B" w:rsidRDefault="00C17D40" w14:paraId="50CD2069" w14:textId="727CD648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4" w:type="dxa"/>
            <w:tcMar/>
          </w:tcPr>
          <w:p w:rsidRPr="00463725" w:rsidR="00C17D40" w:rsidP="00CE6C9B" w:rsidRDefault="00913C4C" w14:paraId="68614498" w14:textId="6BF7CA2E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  <w:r w:rsidRPr="000A7301">
              <w:rPr>
                <w:rFonts w:ascii="Segoe UI" w:hAnsi="Segoe UI" w:eastAsia="Times New Roman" w:cs="Segoe UI"/>
                <w:color w:val="000000"/>
                <w:kern w:val="0"/>
                <w:u w:val="single"/>
                <w:lang w:eastAsia="en-GB"/>
                <w14:ligatures w14:val="none"/>
              </w:rPr>
              <w:t>Problem-solving</w:t>
            </w:r>
            <w: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 – </w:t>
            </w:r>
            <w:r w:rsidRPr="00913C4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tackling </w:t>
            </w:r>
            <w:r w:rsidR="000A730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Pr="00913C4C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real-world challenges </w:t>
            </w:r>
            <w:r w:rsidR="000A730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found on site </w:t>
            </w:r>
            <w:r w:rsidR="001F376A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 xml:space="preserve">allows the student to develop their abilities in </w:t>
            </w:r>
            <w:r w:rsidR="000A7301"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  <w:t>understanding problems and finding solutions</w:t>
            </w:r>
          </w:p>
        </w:tc>
        <w:tc>
          <w:tcPr>
            <w:tcW w:w="546" w:type="dxa"/>
            <w:tcMar/>
          </w:tcPr>
          <w:p w:rsidRPr="00541DC9" w:rsidR="00C17D40" w:rsidP="00CE6C9B" w:rsidRDefault="00C17D40" w14:paraId="76915CFF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Mar/>
          </w:tcPr>
          <w:p w:rsidRPr="00541DC9" w:rsidR="00C17D40" w:rsidP="00CE6C9B" w:rsidRDefault="00C17D40" w14:paraId="41A9A46A" w14:textId="77777777">
            <w:pPr>
              <w:rPr>
                <w:rFonts w:ascii="Segoe UI" w:hAnsi="Segoe UI" w:eastAsia="Times New Roman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:rsidR="00541DC9" w:rsidRDefault="00541DC9" w14:paraId="49200181" w14:textId="77777777"/>
    <w:p w:rsidR="00541DC9" w:rsidRDefault="00541DC9" w14:paraId="0695C98D" w14:textId="77777777"/>
    <w:sectPr w:rsidR="00541DC9" w:rsidSect="00541D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81F9C"/>
    <w:multiLevelType w:val="hybridMultilevel"/>
    <w:tmpl w:val="A48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F917B2"/>
    <w:multiLevelType w:val="hybridMultilevel"/>
    <w:tmpl w:val="6E90F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064675">
    <w:abstractNumId w:val="1"/>
  </w:num>
  <w:num w:numId="2" w16cid:durableId="178529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C9"/>
    <w:rsid w:val="00017B0E"/>
    <w:rsid w:val="000300B3"/>
    <w:rsid w:val="0004263A"/>
    <w:rsid w:val="00050EB6"/>
    <w:rsid w:val="000604C2"/>
    <w:rsid w:val="00081655"/>
    <w:rsid w:val="000A6309"/>
    <w:rsid w:val="000A7301"/>
    <w:rsid w:val="000D4693"/>
    <w:rsid w:val="000D5F09"/>
    <w:rsid w:val="00123DF5"/>
    <w:rsid w:val="001A3EAA"/>
    <w:rsid w:val="001A58A8"/>
    <w:rsid w:val="001C05C7"/>
    <w:rsid w:val="001D74A7"/>
    <w:rsid w:val="001F376A"/>
    <w:rsid w:val="001F5F8D"/>
    <w:rsid w:val="00201DFC"/>
    <w:rsid w:val="00221308"/>
    <w:rsid w:val="00221D14"/>
    <w:rsid w:val="00223D0B"/>
    <w:rsid w:val="0023095E"/>
    <w:rsid w:val="00261737"/>
    <w:rsid w:val="00261C17"/>
    <w:rsid w:val="002908C5"/>
    <w:rsid w:val="002A5C4D"/>
    <w:rsid w:val="002D346A"/>
    <w:rsid w:val="002D5D1C"/>
    <w:rsid w:val="002E03B1"/>
    <w:rsid w:val="00310608"/>
    <w:rsid w:val="0032680F"/>
    <w:rsid w:val="00331280"/>
    <w:rsid w:val="003F7466"/>
    <w:rsid w:val="00407998"/>
    <w:rsid w:val="0042139B"/>
    <w:rsid w:val="004270D8"/>
    <w:rsid w:val="00444963"/>
    <w:rsid w:val="0045091B"/>
    <w:rsid w:val="00463725"/>
    <w:rsid w:val="00491CEA"/>
    <w:rsid w:val="00493A66"/>
    <w:rsid w:val="004A5F3E"/>
    <w:rsid w:val="004F0A35"/>
    <w:rsid w:val="00504A5F"/>
    <w:rsid w:val="00514154"/>
    <w:rsid w:val="00541DC9"/>
    <w:rsid w:val="005715F8"/>
    <w:rsid w:val="00573C29"/>
    <w:rsid w:val="00576D21"/>
    <w:rsid w:val="00590015"/>
    <w:rsid w:val="005C6118"/>
    <w:rsid w:val="005D3F7A"/>
    <w:rsid w:val="005F00A2"/>
    <w:rsid w:val="00614D09"/>
    <w:rsid w:val="00636DA9"/>
    <w:rsid w:val="006970AE"/>
    <w:rsid w:val="00710861"/>
    <w:rsid w:val="00716415"/>
    <w:rsid w:val="007556A3"/>
    <w:rsid w:val="00796AAB"/>
    <w:rsid w:val="007E0F47"/>
    <w:rsid w:val="007F33CF"/>
    <w:rsid w:val="00807F9D"/>
    <w:rsid w:val="00810377"/>
    <w:rsid w:val="00825673"/>
    <w:rsid w:val="00831D0C"/>
    <w:rsid w:val="00842747"/>
    <w:rsid w:val="008556F8"/>
    <w:rsid w:val="008562FE"/>
    <w:rsid w:val="00867BB1"/>
    <w:rsid w:val="00874818"/>
    <w:rsid w:val="00874D26"/>
    <w:rsid w:val="00882A09"/>
    <w:rsid w:val="008E3026"/>
    <w:rsid w:val="008F53EF"/>
    <w:rsid w:val="00913C4C"/>
    <w:rsid w:val="00916477"/>
    <w:rsid w:val="00924347"/>
    <w:rsid w:val="00930085"/>
    <w:rsid w:val="00963015"/>
    <w:rsid w:val="0096463C"/>
    <w:rsid w:val="009726FF"/>
    <w:rsid w:val="009E08C4"/>
    <w:rsid w:val="009F372A"/>
    <w:rsid w:val="00A17C74"/>
    <w:rsid w:val="00A3026D"/>
    <w:rsid w:val="00A31019"/>
    <w:rsid w:val="00A325E4"/>
    <w:rsid w:val="00A41A51"/>
    <w:rsid w:val="00A71DE6"/>
    <w:rsid w:val="00A91289"/>
    <w:rsid w:val="00AB223A"/>
    <w:rsid w:val="00AE10A8"/>
    <w:rsid w:val="00AE6A46"/>
    <w:rsid w:val="00B42694"/>
    <w:rsid w:val="00BB65D6"/>
    <w:rsid w:val="00BD1255"/>
    <w:rsid w:val="00BD5927"/>
    <w:rsid w:val="00BE32AE"/>
    <w:rsid w:val="00BE4627"/>
    <w:rsid w:val="00BF0C2D"/>
    <w:rsid w:val="00C17D40"/>
    <w:rsid w:val="00C37B22"/>
    <w:rsid w:val="00C623A8"/>
    <w:rsid w:val="00CB47DD"/>
    <w:rsid w:val="00CD47AB"/>
    <w:rsid w:val="00CE6C9B"/>
    <w:rsid w:val="00CF36B1"/>
    <w:rsid w:val="00CF65C0"/>
    <w:rsid w:val="00D06275"/>
    <w:rsid w:val="00D13EE7"/>
    <w:rsid w:val="00D206DE"/>
    <w:rsid w:val="00D72B81"/>
    <w:rsid w:val="00D816B9"/>
    <w:rsid w:val="00D93897"/>
    <w:rsid w:val="00E043D1"/>
    <w:rsid w:val="00E132B3"/>
    <w:rsid w:val="00E54478"/>
    <w:rsid w:val="00E6273D"/>
    <w:rsid w:val="00EA1EDC"/>
    <w:rsid w:val="00EA7EBF"/>
    <w:rsid w:val="00EC1380"/>
    <w:rsid w:val="00ED15C7"/>
    <w:rsid w:val="00ED4E0F"/>
    <w:rsid w:val="00EE200E"/>
    <w:rsid w:val="00F30264"/>
    <w:rsid w:val="00F35D5D"/>
    <w:rsid w:val="00F7385E"/>
    <w:rsid w:val="00F8075C"/>
    <w:rsid w:val="00F82342"/>
    <w:rsid w:val="00F878E9"/>
    <w:rsid w:val="00F928C9"/>
    <w:rsid w:val="00FE17DD"/>
    <w:rsid w:val="00FF1446"/>
    <w:rsid w:val="00FF5346"/>
    <w:rsid w:val="2910D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3E19"/>
  <w15:chartTrackingRefBased/>
  <w15:docId w15:val="{947CFD4F-96EC-4406-99AF-0653271C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D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D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1DC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1D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1DC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1DC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1DC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1D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1D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1D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1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D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41D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41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D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41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DC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1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D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1D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76D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1CE8E-29E0-46A9-8A69-14DD1C4557D7}"/>
</file>

<file path=customXml/itemProps2.xml><?xml version="1.0" encoding="utf-8"?>
<ds:datastoreItem xmlns:ds="http://schemas.openxmlformats.org/officeDocument/2006/customXml" ds:itemID="{C8F4E9CF-A4C0-4660-BA57-B15E4218C14D}"/>
</file>

<file path=customXml/itemProps3.xml><?xml version="1.0" encoding="utf-8"?>
<ds:datastoreItem xmlns:ds="http://schemas.openxmlformats.org/officeDocument/2006/customXml" ds:itemID="{8F894B17-C01C-48B5-A4CC-27A5A13F5C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Gerry Baker</cp:lastModifiedBy>
  <cp:revision>3</cp:revision>
  <dcterms:created xsi:type="dcterms:W3CDTF">2024-09-12T08:37:00Z</dcterms:created>
  <dcterms:modified xsi:type="dcterms:W3CDTF">2024-09-18T10:54:45Z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  <property fmtid="{D5CDD505-2E9C-101B-9397-08002B2CF9AE}" pid="3" name="MediaServiceImageTags">
    <vt:lpwstr/>
  </property>
</Properties>
</file>